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spacing w:after="60"/>
        <w:jc w:val="both"/>
        <w:rPr>
          <w:rFonts w:hint="default" w:ascii="Times New Roman" w:hAnsi="Times New Roman" w:eastAsia="宋体" w:cs="Times New Roman"/>
          <w:sz w:val="32"/>
          <w:szCs w:val="32"/>
          <w:highlight w:val="none"/>
          <w:lang w:val="en-US" w:eastAsia="zh-CN"/>
        </w:rPr>
      </w:pPr>
      <w:bookmarkStart w:id="0" w:name="_Toc46487495"/>
      <w:bookmarkStart w:id="1" w:name="_Toc46439897"/>
      <w:bookmarkStart w:id="2" w:name="_Toc46444734"/>
      <w:bookmarkStart w:id="3" w:name="_Toc29321029"/>
      <w:bookmarkStart w:id="4" w:name="_Toc36843131"/>
      <w:bookmarkStart w:id="5" w:name="_Toc20425633"/>
      <w:bookmarkStart w:id="6" w:name="_Toc37067420"/>
      <w:bookmarkStart w:id="7" w:name="_Toc36836154"/>
      <w:bookmarkStart w:id="8" w:name="_Toc36756613"/>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7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w:t>
      </w:r>
      <w:r>
        <w:rPr>
          <w:rFonts w:hint="eastAsia" w:eastAsia="宋体" w:cs="Times New Roman"/>
          <w:highlight w:val="none"/>
          <w:lang w:val="en-US" w:eastAsia="zh-CN"/>
        </w:rPr>
        <w:t>203286</w:t>
      </w:r>
    </w:p>
    <w:p>
      <w:pPr>
        <w:pStyle w:val="128"/>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February 21th</w:t>
      </w:r>
      <w:r>
        <w:rPr>
          <w:rFonts w:hint="default" w:ascii="Times New Roman" w:hAnsi="Times New Roman" w:cs="Times New Roman"/>
          <w:szCs w:val="22"/>
          <w:highlight w:val="none"/>
          <w:lang w:val="en-US"/>
        </w:rPr>
        <w:t xml:space="preserve">– </w:t>
      </w:r>
      <w:r>
        <w:rPr>
          <w:rFonts w:hint="eastAsia" w:eastAsia="宋体" w:cs="Times New Roman"/>
          <w:szCs w:val="22"/>
          <w:highlight w:val="none"/>
          <w:lang w:val="en-US" w:eastAsia="zh-CN"/>
        </w:rPr>
        <w:t>March 3rd</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eastAsia="宋体" w:cs="Times New Roman"/>
          <w:szCs w:val="22"/>
          <w:highlight w:val="none"/>
          <w:lang w:val="en-US" w:eastAsia="zh-CN"/>
        </w:rPr>
        <w:t>2</w:t>
      </w:r>
    </w:p>
    <w:p>
      <w:pPr>
        <w:pStyle w:val="126"/>
        <w:outlineLvl w:val="0"/>
        <w:rPr>
          <w:b/>
          <w:sz w:val="24"/>
          <w:lang w:val="en-US"/>
        </w:rPr>
      </w:pPr>
      <w:r>
        <w:rPr>
          <w:rFonts w:eastAsia="Malgun Gothic"/>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DRAFT 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6"/>
              <w:spacing w:after="0"/>
              <w:rPr>
                <w:sz w:val="8"/>
                <w:szCs w:val="8"/>
              </w:rPr>
            </w:pPr>
          </w:p>
        </w:tc>
      </w:tr>
      <w:tr>
        <w:tblPrEx>
          <w:tblCellMar>
            <w:top w:w="0" w:type="dxa"/>
            <w:left w:w="42" w:type="dxa"/>
            <w:bottom w:w="0" w:type="dxa"/>
            <w:right w:w="42" w:type="dxa"/>
          </w:tblCellMar>
        </w:tblPrEx>
        <w:trPr>
          <w:trHeight w:val="230" w:hRule="atLeast"/>
        </w:trPr>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w:t>
            </w:r>
            <w:r>
              <w:rPr>
                <w:b/>
                <w:sz w:val="28"/>
              </w:rPr>
              <w:t>1</w:t>
            </w:r>
          </w:p>
        </w:tc>
        <w:tc>
          <w:tcPr>
            <w:tcW w:w="709" w:type="dxa"/>
          </w:tcPr>
          <w:p>
            <w:pPr>
              <w:pStyle w:val="126"/>
              <w:spacing w:after="0"/>
              <w:jc w:val="center"/>
            </w:pPr>
            <w:r>
              <w:rPr>
                <w:b/>
                <w:sz w:val="28"/>
              </w:rPr>
              <w:t>CR</w:t>
            </w:r>
          </w:p>
        </w:tc>
        <w:tc>
          <w:tcPr>
            <w:tcW w:w="1276" w:type="dxa"/>
            <w:shd w:val="pct30" w:color="FFFF00" w:fill="auto"/>
          </w:tcPr>
          <w:p>
            <w:pPr>
              <w:pStyle w:val="126"/>
              <w:spacing w:after="0"/>
              <w:rPr>
                <w:rFonts w:hint="default" w:eastAsia="宋体"/>
                <w:lang w:val="en-US" w:eastAsia="zh-CN"/>
              </w:rPr>
            </w:pPr>
            <w:r>
              <w:rPr>
                <w:rFonts w:hint="eastAsia"/>
                <w:b/>
                <w:sz w:val="28"/>
                <w:lang w:val="en-US" w:eastAsia="zh-CN"/>
              </w:rPr>
              <w:t>2</w:t>
            </w:r>
            <w:r>
              <w:rPr>
                <w:rFonts w:hint="eastAsia"/>
                <w:b/>
                <w:sz w:val="28"/>
                <w:lang w:val="en-US" w:eastAsia="zh-CN"/>
              </w:rPr>
              <w:t>935</w:t>
            </w:r>
          </w:p>
        </w:tc>
        <w:tc>
          <w:tcPr>
            <w:tcW w:w="709" w:type="dxa"/>
          </w:tcPr>
          <w:p>
            <w:pPr>
              <w:pStyle w:val="126"/>
              <w:tabs>
                <w:tab w:val="right" w:pos="625"/>
              </w:tabs>
              <w:spacing w:after="0"/>
              <w:jc w:val="center"/>
            </w:pPr>
            <w:r>
              <w:rPr>
                <w:b/>
                <w:bCs/>
                <w:sz w:val="28"/>
              </w:rPr>
              <w:t>rev</w:t>
            </w:r>
          </w:p>
        </w:tc>
        <w:tc>
          <w:tcPr>
            <w:tcW w:w="992" w:type="dxa"/>
            <w:shd w:val="pct30" w:color="FFFF00" w:fill="auto"/>
          </w:tcPr>
          <w:p>
            <w:pPr>
              <w:pStyle w:val="12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6"/>
              <w:tabs>
                <w:tab w:val="right" w:pos="1825"/>
              </w:tabs>
              <w:spacing w:after="0"/>
              <w:jc w:val="center"/>
            </w:pPr>
            <w:r>
              <w:rPr>
                <w:b/>
                <w:sz w:val="28"/>
                <w:szCs w:val="28"/>
              </w:rPr>
              <w:t>Current version:</w:t>
            </w:r>
          </w:p>
        </w:tc>
        <w:tc>
          <w:tcPr>
            <w:tcW w:w="1701" w:type="dxa"/>
            <w:shd w:val="pct30" w:color="FFFF00" w:fill="auto"/>
          </w:tcPr>
          <w:p>
            <w:pPr>
              <w:pStyle w:val="126"/>
              <w:spacing w:after="0"/>
              <w:jc w:val="center"/>
              <w:rPr>
                <w:rFonts w:hint="default" w:eastAsia="宋体"/>
                <w:sz w:val="28"/>
                <w:szCs w:val="28"/>
                <w:lang w:val="en-US" w:eastAsia="zh-CN"/>
              </w:rPr>
            </w:pPr>
            <w:r>
              <w:rPr>
                <w:rFonts w:hint="eastAsia" w:eastAsia="宋体"/>
                <w:sz w:val="28"/>
                <w:szCs w:val="28"/>
                <w:lang w:val="en-US" w:eastAsia="zh-CN"/>
              </w:rPr>
              <w:t>16.7.0</w:t>
            </w:r>
          </w:p>
        </w:tc>
        <w:tc>
          <w:tcPr>
            <w:tcW w:w="143" w:type="dxa"/>
            <w:tcBorders>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eastAsia" w:eastAsia="宋体"/>
                <w:lang w:val="en-US" w:eastAsia="zh-CN"/>
              </w:rPr>
              <w:t>Correction on HARQ attribute of SL SRB</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 OPPO</w:t>
            </w: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before="20" w:after="20"/>
              <w:ind w:left="100"/>
            </w:pPr>
            <w:r>
              <w:t>5G_V2X_NRSL-Core</w:t>
            </w:r>
          </w:p>
        </w:tc>
        <w:tc>
          <w:tcPr>
            <w:tcW w:w="567" w:type="dxa"/>
            <w:tcBorders>
              <w:left w:val="nil"/>
            </w:tcBorders>
          </w:tcPr>
          <w:p>
            <w:pPr>
              <w:pStyle w:val="126"/>
              <w:spacing w:before="20" w:after="20"/>
              <w:ind w:right="100"/>
            </w:pPr>
          </w:p>
        </w:tc>
        <w:tc>
          <w:tcPr>
            <w:tcW w:w="1417" w:type="dxa"/>
            <w:gridSpan w:val="3"/>
            <w:tcBorders>
              <w:left w:val="nil"/>
            </w:tcBorders>
          </w:tcPr>
          <w:p>
            <w:pPr>
              <w:pStyle w:val="126"/>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6"/>
              <w:spacing w:before="20" w:after="20"/>
              <w:ind w:left="100"/>
              <w:rPr>
                <w:highlight w:val="none"/>
              </w:rPr>
            </w:pPr>
            <w:r>
              <w:rPr>
                <w:highlight w:val="none"/>
              </w:rPr>
              <w:t>202</w:t>
            </w:r>
            <w:r>
              <w:rPr>
                <w:rFonts w:hint="eastAsia" w:eastAsia="宋体"/>
                <w:highlight w:val="none"/>
                <w:lang w:val="en-US" w:eastAsia="zh-CN"/>
              </w:rPr>
              <w:t>2</w:t>
            </w:r>
            <w:r>
              <w:rPr>
                <w:highlight w:val="none"/>
              </w:rPr>
              <w:t>-</w:t>
            </w:r>
            <w:r>
              <w:rPr>
                <w:rFonts w:hint="eastAsia" w:eastAsia="宋体"/>
                <w:highlight w:val="none"/>
                <w:lang w:val="en-US" w:eastAsia="zh-CN"/>
              </w:rPr>
              <w:t>2-13</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before="20" w:after="20"/>
              <w:rPr>
                <w:sz w:val="8"/>
                <w:szCs w:val="8"/>
              </w:rPr>
            </w:pPr>
          </w:p>
        </w:tc>
        <w:tc>
          <w:tcPr>
            <w:tcW w:w="2267" w:type="dxa"/>
            <w:gridSpan w:val="2"/>
          </w:tcPr>
          <w:p>
            <w:pPr>
              <w:pStyle w:val="126"/>
              <w:spacing w:before="20" w:after="20"/>
              <w:rPr>
                <w:sz w:val="8"/>
                <w:szCs w:val="8"/>
              </w:rPr>
            </w:pPr>
          </w:p>
        </w:tc>
        <w:tc>
          <w:tcPr>
            <w:tcW w:w="1417" w:type="dxa"/>
            <w:gridSpan w:val="3"/>
          </w:tcPr>
          <w:p>
            <w:pPr>
              <w:pStyle w:val="126"/>
              <w:spacing w:before="20" w:after="20"/>
              <w:rPr>
                <w:sz w:val="8"/>
                <w:szCs w:val="8"/>
              </w:rPr>
            </w:pPr>
          </w:p>
        </w:tc>
        <w:tc>
          <w:tcPr>
            <w:tcW w:w="2127" w:type="dxa"/>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before="20" w:after="20"/>
              <w:ind w:left="100" w:right="-609"/>
              <w:rPr>
                <w:b/>
              </w:rPr>
            </w:pPr>
            <w:r>
              <w:rPr>
                <w:b/>
              </w:rPr>
              <w:t>F</w:t>
            </w:r>
          </w:p>
        </w:tc>
        <w:tc>
          <w:tcPr>
            <w:tcW w:w="3402" w:type="dxa"/>
            <w:gridSpan w:val="5"/>
            <w:tcBorders>
              <w:left w:val="nil"/>
            </w:tcBorders>
          </w:tcPr>
          <w:p>
            <w:pPr>
              <w:pStyle w:val="126"/>
              <w:spacing w:before="20" w:after="20"/>
            </w:pPr>
          </w:p>
        </w:tc>
        <w:tc>
          <w:tcPr>
            <w:tcW w:w="1417" w:type="dxa"/>
            <w:gridSpan w:val="3"/>
            <w:tcBorders>
              <w:left w:val="nil"/>
            </w:tcBorders>
          </w:tcPr>
          <w:p>
            <w:pPr>
              <w:pStyle w:val="126"/>
              <w:spacing w:before="20" w:after="20"/>
              <w:jc w:val="right"/>
              <w:rPr>
                <w:b/>
                <w:i/>
              </w:rPr>
            </w:pPr>
            <w:r>
              <w:rPr>
                <w:b/>
                <w:i/>
              </w:rPr>
              <w:t>Release:</w:t>
            </w:r>
          </w:p>
        </w:tc>
        <w:tc>
          <w:tcPr>
            <w:tcW w:w="2127" w:type="dxa"/>
            <w:tcBorders>
              <w:right w:val="single" w:color="auto" w:sz="4" w:space="0"/>
            </w:tcBorders>
            <w:shd w:val="pct30" w:color="FFFF00" w:fill="auto"/>
          </w:tcPr>
          <w:p>
            <w:pPr>
              <w:pStyle w:val="126"/>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eastAsia" w:eastAsia="宋体" w:cs="Times New Roman"/>
                <w:b w:val="0"/>
                <w:bCs w:val="0"/>
                <w:lang w:val="en-US" w:eastAsia="zh-CN"/>
              </w:rPr>
            </w:pPr>
            <w:r>
              <w:rPr>
                <w:rFonts w:hint="eastAsia"/>
                <w:b w:val="0"/>
                <w:bCs w:val="0"/>
                <w:lang w:val="en-US" w:eastAsia="zh-CN"/>
              </w:rPr>
              <w:t>Current MAC specification was written under the assumption that the IE</w:t>
            </w:r>
            <w:r>
              <w:t xml:space="preserve"> </w:t>
            </w:r>
            <w:r>
              <w:rPr>
                <w:rFonts w:ascii="Courier New" w:hAnsi="Courier New" w:cs="Courier New"/>
                <w:sz w:val="18"/>
                <w:szCs w:val="18"/>
              </w:rPr>
              <w:t>sl-HARQ-FeedbackEnabled</w:t>
            </w:r>
            <w:r>
              <w:rPr>
                <w:rFonts w:ascii="Courier New" w:hAnsi="Courier New" w:cs="Courier New"/>
              </w:rPr>
              <w:t xml:space="preserve"> </w:t>
            </w:r>
            <w:r>
              <w:t>must be present or has a default value</w:t>
            </w:r>
            <w:r>
              <w:rPr>
                <w:rFonts w:hint="eastAsia" w:eastAsia="宋体"/>
                <w:lang w:val="en-US" w:eastAsia="zh-CN"/>
              </w:rPr>
              <w:t>,</w:t>
            </w:r>
            <w:r>
              <w:rPr>
                <w:rFonts w:hint="eastAsia"/>
                <w:lang w:val="en-US" w:eastAsia="zh-CN"/>
              </w:rPr>
              <w:t xml:space="preserve">which is not aligned with RRC spec in which the HARQ attribute is an optional IE. In RAN2 116 meeting, </w:t>
            </w:r>
            <w:r>
              <w:rPr>
                <w:rFonts w:hint="eastAsia" w:ascii="Times New Roman" w:hAnsi="Times New Roman" w:eastAsia="宋体" w:cs="Times New Roman"/>
                <w:b w:val="0"/>
                <w:bCs w:val="0"/>
                <w:lang w:val="en-US" w:eastAsia="zh-CN"/>
              </w:rPr>
              <w:t xml:space="preserve">  to eliminate such discrepancy between MAC and RRC spec, RAN2 agrees </w:t>
            </w:r>
            <w:r>
              <w:rPr>
                <w:rFonts w:hint="eastAsia" w:eastAsia="宋体" w:cs="Times New Roman"/>
                <w:b w:val="0"/>
                <w:bCs w:val="0"/>
                <w:lang w:val="en-US" w:eastAsia="zh-CN"/>
              </w:rPr>
              <w:t>following change:</w:t>
            </w:r>
          </w:p>
          <w:p>
            <w:pPr>
              <w:pStyle w:val="69"/>
              <w:rPr>
                <w:b/>
                <w:i/>
                <w:lang w:eastAsia="sv-SE"/>
              </w:rPr>
            </w:pPr>
            <w:r>
              <w:rPr>
                <w:b/>
                <w:i/>
                <w:lang w:eastAsia="sv-SE"/>
              </w:rPr>
              <w:t>sl-HARQ-FeedbackEnabled</w:t>
            </w:r>
          </w:p>
          <w:p>
            <w:pPr>
              <w:jc w:val="both"/>
              <w:rPr>
                <w:rFonts w:hint="eastAsia" w:ascii="Times New Roman" w:hAnsi="Times New Roman" w:eastAsia="宋体" w:cs="Times New Roman"/>
                <w:b w:val="0"/>
                <w:bCs w:val="0"/>
                <w:lang w:val="en-US" w:eastAsia="zh-CN"/>
              </w:rPr>
            </w:pPr>
            <w:ins w:id="0" w:author="Huawei" w:date="2021-11-07T11:45:00Z">
              <w:r>
                <w:rPr>
                  <w:rStyle w:val="70"/>
                  <w:highlight w:val="yellow"/>
                </w:rPr>
                <w:t>Network always includes this field</w:t>
              </w:r>
            </w:ins>
            <w:ins w:id="1" w:author="Huawei" w:date="2021-11-07T11:46:00Z">
              <w:r>
                <w:rPr>
                  <w:rStyle w:val="70"/>
                  <w:highlight w:val="yellow"/>
                </w:rPr>
                <w:t>.</w:t>
              </w:r>
            </w:ins>
            <w:r>
              <w:rPr>
                <w:rStyle w:val="70"/>
                <w:highlight w:val="yellow"/>
              </w:rPr>
              <w:t xml:space="preserve"> </w:t>
            </w:r>
            <w:ins w:id="2" w:author="Huawei" w:date="2021-11-07T11:46:00Z">
              <w:r>
                <w:rPr>
                  <w:rStyle w:val="70"/>
                  <w:highlight w:val="yellow"/>
                </w:rPr>
                <w:t xml:space="preserve">It </w:t>
              </w:r>
            </w:ins>
            <w:r>
              <w:rPr>
                <w:rStyle w:val="70"/>
                <w:highlight w:val="yellow"/>
              </w:rPr>
              <w:t>i</w:t>
            </w:r>
            <w:r>
              <w:rPr>
                <w:rStyle w:val="70"/>
              </w:rPr>
              <w:t>ndicate</w:t>
            </w:r>
            <w:ins w:id="3" w:author="Huawei" w:date="2021-11-07T11:46:00Z">
              <w:r>
                <w:rPr>
                  <w:rStyle w:val="70"/>
                </w:rPr>
                <w:t>s</w:t>
              </w:r>
            </w:ins>
            <w:r>
              <w:rPr>
                <w:rStyle w:val="70"/>
              </w:rPr>
              <w:t xml:space="preserve"> the HARQ feedback enabled/disabled restriction in LCP for this sidelink logical channel.</w:t>
            </w:r>
            <w:r>
              <w:rPr>
                <w:rFonts w:ascii="Arial" w:hAnsi="Arial" w:eastAsia="Times New Roman"/>
                <w:sz w:val="18"/>
                <w:lang w:eastAsia="sv-SE"/>
              </w:rPr>
              <w:t xml:space="preserve"> </w:t>
            </w:r>
            <w:r>
              <w:rPr>
                <w:rStyle w:val="70"/>
              </w:rPr>
              <w:t xml:space="preserve">If set to </w:t>
            </w:r>
            <w:r>
              <w:rPr>
                <w:rStyle w:val="70"/>
                <w:i/>
              </w:rPr>
              <w:t>enabled</w:t>
            </w:r>
            <w:r>
              <w:rPr>
                <w:rStyle w:val="70"/>
              </w:rPr>
              <w:t>, the sidelink logical channel will be multiplexed only with a logical channel which enabling the HARQ feedback.</w:t>
            </w:r>
            <w:r>
              <w:rPr>
                <w:rFonts w:ascii="Arial" w:hAnsi="Arial" w:eastAsia="Times New Roman"/>
                <w:sz w:val="18"/>
                <w:lang w:eastAsia="sv-SE"/>
              </w:rPr>
              <w:t xml:space="preserve"> </w:t>
            </w:r>
            <w:r>
              <w:rPr>
                <w:rStyle w:val="70"/>
              </w:rPr>
              <w:t xml:space="preserve">If set to </w:t>
            </w:r>
            <w:r>
              <w:rPr>
                <w:rStyle w:val="70"/>
                <w:i/>
              </w:rPr>
              <w:t>disabled</w:t>
            </w:r>
            <w:r>
              <w:rPr>
                <w:rStyle w:val="70"/>
              </w:rPr>
              <w:t>, the sidelink logical channel cannot be multiplexed with a logical channel which enabling the HARQ feedback. Corresponds to 'sl-HARQ-FeedbackEnabled' in TS 38.321 [3].</w:t>
            </w:r>
            <w:r>
              <w:rPr>
                <w:rFonts w:ascii="Arial" w:hAnsi="Arial" w:eastAsia="Times New Roman"/>
                <w:sz w:val="18"/>
                <w:lang w:eastAsia="ja-JP"/>
              </w:rPr>
              <w:t xml:space="preserve"> </w:t>
            </w:r>
            <w:r>
              <w:rPr>
                <w:rFonts w:ascii="Arial" w:hAnsi="Arial" w:eastAsia="Times New Roman" w:cs="Arial"/>
                <w:sz w:val="18"/>
                <w:lang w:eastAsia="ja-JP"/>
              </w:rPr>
              <w:t xml:space="preserve">If this field of at least one sidelink logical channel for the UE is set to enabled, </w:t>
            </w:r>
            <w:r>
              <w:rPr>
                <w:rFonts w:ascii="Arial" w:hAnsi="Arial" w:eastAsia="Times New Roman" w:cs="Arial"/>
                <w:i/>
                <w:sz w:val="18"/>
                <w:lang w:eastAsia="ja-JP"/>
              </w:rPr>
              <w:t>sl-PSFCH-Config</w:t>
            </w:r>
            <w:r>
              <w:rPr>
                <w:rFonts w:ascii="Arial" w:hAnsi="Arial" w:eastAsia="Times New Roman" w:cs="Arial"/>
                <w:sz w:val="18"/>
                <w:lang w:eastAsia="ja-JP"/>
              </w:rPr>
              <w:t xml:space="preserve"> should be mandatory present in at least one of the </w:t>
            </w:r>
            <w:r>
              <w:rPr>
                <w:rFonts w:ascii="Arial" w:hAnsi="Arial" w:eastAsia="Times New Roman" w:cs="Arial"/>
                <w:i/>
                <w:sz w:val="18"/>
                <w:lang w:eastAsia="ja-JP"/>
              </w:rPr>
              <w:t>SL-ResourcePool</w:t>
            </w:r>
            <w:r>
              <w:rPr>
                <w:rFonts w:ascii="Arial" w:hAnsi="Arial" w:eastAsia="Times New Roman" w:cs="Arial"/>
                <w:sz w:val="18"/>
                <w:lang w:eastAsia="ja-JP"/>
              </w:rPr>
              <w:t>.</w:t>
            </w:r>
            <w:r>
              <w:rPr>
                <w:rFonts w:hint="eastAsia" w:ascii="Times New Roman" w:hAnsi="Times New Roman" w:eastAsia="宋体" w:cs="Times New Roman"/>
                <w:b w:val="0"/>
                <w:bCs w:val="0"/>
                <w:lang w:val="en-US" w:eastAsia="zh-CN"/>
              </w:rPr>
              <w:t>.</w:t>
            </w:r>
          </w:p>
          <w:p>
            <w:pPr>
              <w:jc w:val="both"/>
              <w:rPr>
                <w:rFonts w:hint="eastAsia"/>
                <w:b w:val="0"/>
                <w:bCs w:val="0"/>
                <w:lang w:val="en-US" w:eastAsia="zh-CN"/>
              </w:rPr>
            </w:pPr>
            <w:r>
              <w:rPr>
                <w:rFonts w:hint="eastAsia"/>
                <w:b w:val="0"/>
                <w:bCs w:val="0"/>
                <w:lang w:val="en-US" w:eastAsia="zh-CN"/>
              </w:rPr>
              <w:t>However, since only RRC signaling is modified, the agreed change can only be applied on SL DRB. As we know, besides SL DRB, SL SRB are used for sidelink unicast communication. According to current spec, all SL SRBs use specified RB configuration, and it does not include the HARQ attribute. Based on  current spec(i.e. only LCH with HARQ disabled can use resource pool without PSFCH), SL SRB still can not use the SL grant associated to resource pool without PSFCH resource pool.</w:t>
            </w:r>
          </w:p>
          <w:p>
            <w:pPr>
              <w:jc w:val="both"/>
              <w:rPr>
                <w:rFonts w:hint="default"/>
                <w:b w:val="0"/>
                <w:bCs w:val="0"/>
                <w:lang w:val="en-US" w:eastAsia="zh-CN"/>
              </w:rPr>
            </w:pPr>
            <w:r>
              <w:rPr>
                <w:rFonts w:hint="eastAsia"/>
                <w:b w:val="0"/>
                <w:bCs w:val="0"/>
                <w:lang w:val="en-US" w:eastAsia="zh-CN"/>
              </w:rPr>
              <w:t>Therefore, to align SL DRB configuration, HARQ attribute will always be configured for SL SRB. And to reduce the latency of SL SRB, HARQ disabled is configured in specified SCCH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rPr>
          <w:trHeight w:val="2153" w:hRule="atLeast"/>
        </w:trPr>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6"/>
              <w:spacing w:before="40" w:after="96" w:afterLines="40"/>
              <w:rPr>
                <w:rFonts w:hint="default" w:ascii="Times New Roman" w:hAnsi="Times New Roman" w:eastAsia="Times New Roman" w:cs="Times New Roman"/>
                <w:b w:val="0"/>
                <w:bCs w:val="0"/>
                <w:lang w:val="en-US" w:eastAsia="zh-CN" w:bidi="ar-SA"/>
              </w:rPr>
            </w:pPr>
            <w:r>
              <w:rPr>
                <w:rFonts w:hint="eastAsia" w:ascii="Times New Roman" w:hAnsi="Times New Roman" w:eastAsia="Times New Roman" w:cs="Times New Roman"/>
                <w:b w:val="0"/>
                <w:bCs w:val="0"/>
                <w:lang w:val="en-US" w:eastAsia="zh-CN" w:bidi="ar-SA"/>
              </w:rPr>
              <w:t xml:space="preserve">Add the HARQ attribute of SL SRB in specified SCCH </w:t>
            </w:r>
            <w:r>
              <w:rPr>
                <w:rFonts w:hint="eastAsia" w:ascii="Times New Roman" w:hAnsi="Times New Roman" w:cs="Times New Roman"/>
                <w:b w:val="0"/>
                <w:bCs w:val="0"/>
                <w:lang w:val="en-US" w:eastAsia="zh-CN" w:bidi="ar-SA"/>
              </w:rPr>
              <w:t>configuration</w:t>
            </w:r>
            <w:r>
              <w:rPr>
                <w:rFonts w:hint="eastAsia" w:ascii="Times New Roman" w:hAnsi="Times New Roman" w:eastAsia="Times New Roman" w:cs="Times New Roman"/>
                <w:b w:val="0"/>
                <w:bCs w:val="0"/>
                <w:lang w:val="en-US" w:eastAsia="zh-CN" w:bidi="ar-SA"/>
              </w:rPr>
              <w:t>.</w:t>
            </w:r>
          </w:p>
          <w:p>
            <w:pPr>
              <w:pStyle w:val="126"/>
              <w:spacing w:before="40" w:after="96" w:afterLines="40"/>
              <w:rPr>
                <w:b/>
              </w:rPr>
            </w:pPr>
            <w:r>
              <w:rPr>
                <w:b/>
                <w:lang w:eastAsia="zh-CN"/>
              </w:rPr>
              <w:t xml:space="preserve">Impact </w:t>
            </w:r>
            <w:r>
              <w:rPr>
                <w:b/>
              </w:rPr>
              <w:t>analysis</w:t>
            </w:r>
          </w:p>
          <w:p>
            <w:pPr>
              <w:pStyle w:val="126"/>
              <w:spacing w:after="0"/>
              <w:rPr>
                <w:lang w:val="en-US" w:eastAsia="zh-CN"/>
              </w:rPr>
            </w:pPr>
            <w:r>
              <w:rPr>
                <w:rFonts w:hint="eastAsia"/>
                <w:lang w:val="en-US" w:eastAsia="zh-CN"/>
              </w:rPr>
              <w:t xml:space="preserve">Impacted 5G architecture options: </w:t>
            </w:r>
          </w:p>
          <w:p>
            <w:pPr>
              <w:pStyle w:val="126"/>
              <w:spacing w:after="0"/>
              <w:rPr>
                <w:lang w:eastAsia="zh-CN"/>
              </w:rPr>
            </w:pPr>
            <w:r>
              <w:rPr>
                <w:lang w:eastAsia="ko-KR"/>
              </w:rPr>
              <w:t>Standalone</w:t>
            </w:r>
            <w:r>
              <w:rPr>
                <w:rFonts w:hint="eastAsia"/>
                <w:lang w:eastAsia="zh-CN"/>
              </w:rPr>
              <w:t>/Non-standalone</w:t>
            </w:r>
          </w:p>
          <w:p>
            <w:pPr>
              <w:pStyle w:val="126"/>
              <w:spacing w:after="0"/>
              <w:rPr>
                <w:lang w:eastAsia="zh-CN"/>
              </w:rPr>
            </w:pPr>
          </w:p>
          <w:p>
            <w:pPr>
              <w:pStyle w:val="126"/>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 configuration</w:t>
            </w:r>
          </w:p>
          <w:p>
            <w:pPr>
              <w:pStyle w:val="126"/>
              <w:tabs>
                <w:tab w:val="left" w:pos="1995"/>
              </w:tabs>
              <w:spacing w:before="40" w:after="96" w:afterLines="40"/>
              <w:rPr>
                <w:u w:val="single"/>
              </w:rPr>
            </w:pPr>
            <w:r>
              <w:rPr>
                <w:u w:val="single"/>
              </w:rPr>
              <w:t xml:space="preserve">Inter-operability: </w:t>
            </w:r>
          </w:p>
          <w:p>
            <w:pPr>
              <w:pStyle w:val="126"/>
              <w:tabs>
                <w:tab w:val="left" w:pos="1995"/>
              </w:tabs>
              <w:spacing w:before="40" w:after="96" w:afterLines="40"/>
              <w:rPr>
                <w:u w:val="single"/>
              </w:rPr>
            </w:pPr>
          </w:p>
          <w:p>
            <w:pPr>
              <w:pStyle w:val="126"/>
              <w:numPr>
                <w:ilvl w:val="0"/>
                <w:numId w:val="1"/>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no inter-operability issue foreseen</w:t>
            </w:r>
            <w:r>
              <w:t>.</w:t>
            </w:r>
          </w:p>
          <w:p>
            <w:pPr>
              <w:pStyle w:val="126"/>
              <w:numPr>
                <w:ilvl w:val="0"/>
                <w:numId w:val="1"/>
              </w:numPr>
              <w:rPr>
                <w:rFonts w:eastAsia="宋体"/>
                <w:lang w:eastAsia="zh-CN"/>
              </w:rPr>
            </w:pPr>
            <w:r>
              <w:rPr>
                <w:rFonts w:eastAsia="宋体"/>
                <w:lang w:eastAsia="zh-CN"/>
              </w:rPr>
              <w:t>If the network is implemented according to this CR but the UE is not,</w:t>
            </w:r>
            <w:r>
              <w:rPr>
                <w:rFonts w:hint="eastAsia" w:eastAsia="宋体"/>
                <w:lang w:val="en-US" w:eastAsia="zh-CN"/>
              </w:rPr>
              <w:t xml:space="preserve"> no inter-operability issue foreseen</w:t>
            </w:r>
            <w:r>
              <w:t>.</w:t>
            </w:r>
          </w:p>
          <w:p>
            <w:pPr>
              <w:pStyle w:val="126"/>
              <w:numPr>
                <w:ilvl w:val="0"/>
                <w:numId w:val="1"/>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hint="eastAsia" w:eastAsia="宋体"/>
                <w:lang w:val="en-US" w:eastAsia="zh-CN"/>
              </w:rPr>
              <w:t>no inter-operability issue foreseen</w:t>
            </w:r>
            <w:r>
              <w:rPr>
                <w:rFonts w:hint="eastAsia" w:eastAsia="宋体" w:cs="Arial"/>
                <w:sz w:val="21"/>
                <w:szCs w:val="21"/>
                <w:lang w:val="en-US" w:eastAsia="zh-CN"/>
              </w:rPr>
              <w:t>.</w:t>
            </w: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rPr>
                <w:rFonts w:hint="default" w:eastAsia="宋体"/>
                <w:lang w:val="en-US" w:eastAsia="zh-CN"/>
              </w:rPr>
            </w:pPr>
            <w:r>
              <w:rPr>
                <w:rFonts w:hint="eastAsia"/>
                <w:b w:val="0"/>
                <w:bCs w:val="0"/>
                <w:lang w:val="en-US" w:eastAsia="zh-CN"/>
              </w:rPr>
              <w:t xml:space="preserve">SL SRB </w:t>
            </w:r>
            <w:bookmarkStart w:id="13" w:name="_GoBack"/>
            <w:bookmarkEnd w:id="13"/>
            <w:r>
              <w:rPr>
                <w:rFonts w:hint="eastAsia"/>
                <w:b w:val="0"/>
                <w:bCs w:val="0"/>
                <w:lang w:val="en-US" w:eastAsia="zh-CN"/>
              </w:rPr>
              <w:t>can not use the SL grant associated to resource pool without PSFCH resource pool</w:t>
            </w:r>
          </w:p>
        </w:tc>
      </w:tr>
      <w:tr>
        <w:tblPrEx>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eastAsia" w:eastAsia="宋体"/>
                <w:lang w:val="en-US" w:eastAsia="zh-CN"/>
              </w:rPr>
              <w:t>9.1.1.4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5"/>
      </w:pPr>
      <w:bookmarkStart w:id="11" w:name="_Toc83740569"/>
      <w:bookmarkStart w:id="12" w:name="_Toc60777612"/>
      <w:r>
        <w:t>9.1.1.4</w:t>
      </w:r>
      <w:r>
        <w:tab/>
      </w:r>
      <w:r>
        <w:t>SCCH configuration</w:t>
      </w:r>
      <w:bookmarkEnd w:id="11"/>
      <w:bookmarkEnd w:id="12"/>
    </w:p>
    <w:p>
      <w:pPr>
        <w:rPr>
          <w:rFonts w:eastAsia="等线"/>
          <w:lang w:eastAsia="zh-CN"/>
        </w:rPr>
      </w:pPr>
      <w:r>
        <w:rPr>
          <w:rFonts w:eastAsia="等线"/>
          <w:lang w:eastAsia="zh-CN"/>
        </w:rPr>
        <w:t>Parameters that are specified for unicast of NR sidelink communication, which is used for the sidelink signalling radio bearer of PC5-RRC message. The SL-SRB using this</w:t>
      </w:r>
      <w:r>
        <w:t xml:space="preserve"> </w:t>
      </w:r>
      <w:r>
        <w:rPr>
          <w:rFonts w:eastAsia="等线"/>
          <w:lang w:eastAsia="zh-CN"/>
        </w:rPr>
        <w:t>SCCH configuration is named as SL-SRB3.</w:t>
      </w:r>
    </w:p>
    <w:tbl>
      <w:tblPr>
        <w:tblStyle w:val="42"/>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Change w:id="4">
          <w:tblGrid>
            <w:gridCol w:w="3262"/>
            <w:gridCol w:w="1986"/>
            <w:gridCol w:w="3262"/>
            <w:gridCol w:w="8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cs="Arial"/>
                <w:lang w:eastAsia="zh-CN"/>
              </w:rPr>
              <w:t>AM RLC</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w:t>
            </w:r>
            <w:r>
              <w:rPr>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3</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zh-CN"/>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6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ZTE(Weiqiang Du)" w:date="2022-02-13T17:29: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8" w:hRule="atLeast"/>
        </w:trPr>
        <w:tc>
          <w:tcPr>
            <w:tcW w:w="3262" w:type="dxa"/>
            <w:tcBorders>
              <w:top w:val="single" w:color="auto" w:sz="4" w:space="0"/>
              <w:left w:val="single" w:color="auto" w:sz="4" w:space="0"/>
              <w:bottom w:val="single" w:color="auto" w:sz="4" w:space="0"/>
              <w:right w:val="single" w:color="auto" w:sz="4" w:space="0"/>
            </w:tcBorders>
            <w:tcPrChange w:id="6" w:author="ZTE(Weiqiang Du)" w:date="2022-02-13T17:29:44Z">
              <w:tcPr>
                <w:tcW w:w="3262" w:type="dxa"/>
                <w:tcBorders>
                  <w:top w:val="single" w:color="auto" w:sz="4" w:space="0"/>
                  <w:left w:val="single" w:color="auto" w:sz="4" w:space="0"/>
                  <w:bottom w:val="single" w:color="auto" w:sz="4" w:space="0"/>
                  <w:right w:val="single" w:color="auto" w:sz="4" w:space="0"/>
                </w:tcBorders>
              </w:tcPr>
            </w:tcPrChange>
          </w:tcPr>
          <w:p>
            <w:pPr>
              <w:pStyle w:val="69"/>
              <w:rPr>
                <w:lang w:eastAsia="en-GB"/>
              </w:rPr>
            </w:pPr>
            <w:ins w:id="7" w:author="ZTE(Weiqiang Du)" w:date="2022-02-13T17:28:48Z">
              <w:r>
                <w:rPr>
                  <w:rFonts w:hint="eastAsia"/>
                  <w:lang w:eastAsia="en-GB"/>
                </w:rPr>
                <w:t>&gt;</w:t>
              </w:r>
            </w:ins>
            <w:ins w:id="8" w:author="ZTE(Weiqiang Du)" w:date="2022-02-13T17:28:48Z">
              <w:r>
                <w:rPr>
                  <w:rFonts w:hint="eastAsia"/>
                  <w:i/>
                  <w:iCs/>
                  <w:lang w:eastAsia="en-GB"/>
                </w:rPr>
                <w:t>sl-HARQ-FeedbackEnabled</w:t>
              </w:r>
            </w:ins>
          </w:p>
        </w:tc>
        <w:tc>
          <w:tcPr>
            <w:tcW w:w="1986" w:type="dxa"/>
            <w:tcBorders>
              <w:top w:val="single" w:color="auto" w:sz="4" w:space="0"/>
              <w:left w:val="single" w:color="auto" w:sz="4" w:space="0"/>
              <w:bottom w:val="single" w:color="auto" w:sz="4" w:space="0"/>
              <w:right w:val="single" w:color="auto" w:sz="4" w:space="0"/>
            </w:tcBorders>
            <w:tcPrChange w:id="9" w:author="ZTE(Weiqiang Du)" w:date="2022-02-13T17:29:44Z">
              <w:tcPr>
                <w:tcW w:w="1986" w:type="dxa"/>
                <w:tcBorders>
                  <w:top w:val="single" w:color="auto" w:sz="4" w:space="0"/>
                  <w:left w:val="single" w:color="auto" w:sz="4" w:space="0"/>
                  <w:bottom w:val="single" w:color="auto" w:sz="4" w:space="0"/>
                  <w:right w:val="single" w:color="auto" w:sz="4" w:space="0"/>
                </w:tcBorders>
              </w:tcPr>
            </w:tcPrChange>
          </w:tcPr>
          <w:p>
            <w:pPr>
              <w:pStyle w:val="69"/>
              <w:rPr>
                <w:rFonts w:eastAsiaTheme="minorEastAsia"/>
                <w:lang w:eastAsia="zh-CN"/>
              </w:rPr>
            </w:pPr>
            <w:ins w:id="10" w:author="ZTE(Weiqiang Du)" w:date="2022-02-13T17:40:31Z">
              <w:r>
                <w:rPr>
                  <w:rFonts w:hint="eastAsia" w:eastAsiaTheme="minorEastAsia"/>
                  <w:lang w:val="en-US" w:eastAsia="zh-CN"/>
                </w:rPr>
                <w:t>Disa</w:t>
              </w:r>
            </w:ins>
            <w:ins w:id="11" w:author="ZTE(Weiqiang Du)" w:date="2022-02-13T17:40:32Z">
              <w:r>
                <w:rPr>
                  <w:rFonts w:hint="eastAsia" w:eastAsiaTheme="minorEastAsia"/>
                  <w:lang w:val="en-US" w:eastAsia="zh-CN"/>
                </w:rPr>
                <w:t>bled</w:t>
              </w:r>
            </w:ins>
          </w:p>
        </w:tc>
        <w:tc>
          <w:tcPr>
            <w:tcW w:w="3262" w:type="dxa"/>
            <w:tcBorders>
              <w:top w:val="single" w:color="auto" w:sz="4" w:space="0"/>
              <w:left w:val="single" w:color="auto" w:sz="4" w:space="0"/>
              <w:bottom w:val="single" w:color="auto" w:sz="4" w:space="0"/>
              <w:right w:val="single" w:color="auto" w:sz="4" w:space="0"/>
            </w:tcBorders>
            <w:tcPrChange w:id="12" w:author="ZTE(Weiqiang Du)" w:date="2022-02-13T17:29:44Z">
              <w:tcPr>
                <w:tcW w:w="3262" w:type="dxa"/>
                <w:tcBorders>
                  <w:top w:val="single" w:color="auto" w:sz="4" w:space="0"/>
                  <w:left w:val="single" w:color="auto" w:sz="4" w:space="0"/>
                  <w:bottom w:val="single" w:color="auto" w:sz="4" w:space="0"/>
                  <w:right w:val="single" w:color="auto" w:sz="4" w:space="0"/>
                </w:tcBorders>
              </w:tcPr>
            </w:tcPrChange>
          </w:tcPr>
          <w:p>
            <w:pPr>
              <w:pStyle w:val="69"/>
            </w:pPr>
          </w:p>
        </w:tc>
        <w:tc>
          <w:tcPr>
            <w:tcW w:w="850" w:type="dxa"/>
            <w:tcBorders>
              <w:top w:val="single" w:color="auto" w:sz="4" w:space="0"/>
              <w:left w:val="single" w:color="auto" w:sz="4" w:space="0"/>
              <w:bottom w:val="single" w:color="auto" w:sz="4" w:space="0"/>
              <w:right w:val="single" w:color="auto" w:sz="4" w:space="0"/>
            </w:tcBorders>
            <w:tcPrChange w:id="13" w:author="ZTE(Weiqiang Du)" w:date="2022-02-13T17:29:44Z">
              <w:tcPr>
                <w:tcW w:w="850" w:type="dxa"/>
                <w:tcBorders>
                  <w:top w:val="single" w:color="auto" w:sz="4" w:space="0"/>
                  <w:left w:val="single" w:color="auto" w:sz="4" w:space="0"/>
                  <w:bottom w:val="single" w:color="auto" w:sz="4" w:space="0"/>
                  <w:right w:val="single" w:color="auto" w:sz="4" w:space="0"/>
                </w:tcBorders>
              </w:tcPr>
            </w:tcPrChange>
          </w:tcPr>
          <w:p>
            <w:pPr>
              <w:pStyle w:val="69"/>
            </w:pPr>
          </w:p>
        </w:tc>
      </w:tr>
    </w:tbl>
    <w:p>
      <w:pPr>
        <w:rPr>
          <w:rFonts w:eastAsia="等线"/>
          <w:lang w:eastAsia="zh-CN"/>
        </w:rPr>
      </w:pPr>
    </w:p>
    <w:p>
      <w:pPr>
        <w:rPr>
          <w:rFonts w:eastAsia="等线"/>
          <w:lang w:eastAsia="zh-CN"/>
        </w:rPr>
      </w:pPr>
      <w:r>
        <w:rPr>
          <w:rFonts w:eastAsia="等线"/>
          <w:lang w:eastAsia="zh-CN"/>
        </w:rPr>
        <w:t xml:space="preserve">Parameters that are specified of NR sidelink communication, which is used for the sidelink signalling radio bearer of unprotected PC5-S message (e.g. </w:t>
      </w:r>
      <w:r>
        <w:t>Direct Link Establishment Request, TS 24.587 [57]</w:t>
      </w:r>
      <w:r>
        <w:rPr>
          <w:rFonts w:eastAsia="等线"/>
          <w:lang w:eastAsia="zh-CN"/>
        </w:rPr>
        <w:t>). The SL-SRB using this</w:t>
      </w:r>
      <w:r>
        <w:t xml:space="preserve"> </w:t>
      </w:r>
      <w:r>
        <w:rPr>
          <w:rFonts w:eastAsia="等线"/>
          <w:lang w:eastAsia="zh-CN"/>
        </w:rPr>
        <w:t>SCCH configuration is named as SL-SRB0.</w:t>
      </w:r>
    </w:p>
    <w:tbl>
      <w:tblPr>
        <w:tblStyle w:val="42"/>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cs="Arial"/>
                <w:lang w:eastAsia="zh-CN"/>
              </w:rPr>
              <w:t>UM RLC</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6</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w:t>
            </w:r>
            <w:r>
              <w:rPr>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6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 w:author="ZTE(Weiqiang Du)" w:date="2022-02-13T17:29:22Z"/>
        </w:trPr>
        <w:tc>
          <w:tcPr>
            <w:tcW w:w="3262" w:type="dxa"/>
            <w:tcBorders>
              <w:top w:val="single" w:color="auto" w:sz="4" w:space="0"/>
              <w:left w:val="single" w:color="auto" w:sz="4" w:space="0"/>
              <w:bottom w:val="single" w:color="auto" w:sz="4" w:space="0"/>
              <w:right w:val="single" w:color="auto" w:sz="4" w:space="0"/>
            </w:tcBorders>
          </w:tcPr>
          <w:p>
            <w:pPr>
              <w:pStyle w:val="69"/>
              <w:rPr>
                <w:ins w:id="15" w:author="ZTE(Weiqiang Du)" w:date="2022-02-13T17:29:22Z"/>
                <w:lang w:eastAsia="en-GB"/>
              </w:rPr>
            </w:pPr>
            <w:ins w:id="16" w:author="ZTE(Weiqiang Du)" w:date="2022-02-13T17:29:35Z">
              <w:r>
                <w:rPr>
                  <w:rFonts w:hint="eastAsia"/>
                  <w:lang w:eastAsia="en-GB"/>
                </w:rPr>
                <w:t>&gt;</w:t>
              </w:r>
            </w:ins>
            <w:ins w:id="17" w:author="ZTE(Weiqiang Du)" w:date="2022-02-13T17:29:35Z">
              <w:r>
                <w:rPr>
                  <w:rFonts w:hint="eastAsia"/>
                  <w:i/>
                  <w:iCs/>
                  <w:lang w:eastAsia="en-GB"/>
                </w:rPr>
                <w:t>sl-HARQ-FeedbackEnabled</w:t>
              </w:r>
            </w:ins>
          </w:p>
        </w:tc>
        <w:tc>
          <w:tcPr>
            <w:tcW w:w="1986" w:type="dxa"/>
            <w:tcBorders>
              <w:top w:val="single" w:color="auto" w:sz="4" w:space="0"/>
              <w:left w:val="single" w:color="auto" w:sz="4" w:space="0"/>
              <w:bottom w:val="single" w:color="auto" w:sz="4" w:space="0"/>
              <w:right w:val="single" w:color="auto" w:sz="4" w:space="0"/>
            </w:tcBorders>
          </w:tcPr>
          <w:p>
            <w:pPr>
              <w:pStyle w:val="69"/>
              <w:rPr>
                <w:ins w:id="18" w:author="ZTE(Weiqiang Du)" w:date="2022-02-13T17:29:22Z"/>
                <w:rFonts w:hint="default" w:eastAsiaTheme="minorEastAsia"/>
                <w:lang w:val="en-US" w:eastAsia="zh-CN"/>
              </w:rPr>
            </w:pPr>
            <w:ins w:id="19" w:author="ZTE(Weiqiang Du)" w:date="2022-02-13T17:40:31Z">
              <w:r>
                <w:rPr>
                  <w:rFonts w:hint="eastAsia" w:eastAsiaTheme="minorEastAsia"/>
                  <w:lang w:val="en-US" w:eastAsia="zh-CN"/>
                </w:rPr>
                <w:t>Disa</w:t>
              </w:r>
            </w:ins>
            <w:ins w:id="20" w:author="ZTE(Weiqiang Du)" w:date="2022-02-13T17:40:32Z">
              <w:r>
                <w:rPr>
                  <w:rFonts w:hint="eastAsia" w:eastAsiaTheme="minorEastAsia"/>
                  <w:lang w:val="en-US" w:eastAsia="zh-CN"/>
                </w:rPr>
                <w:t>bled</w:t>
              </w:r>
            </w:ins>
          </w:p>
        </w:tc>
        <w:tc>
          <w:tcPr>
            <w:tcW w:w="3262" w:type="dxa"/>
            <w:tcBorders>
              <w:top w:val="single" w:color="auto" w:sz="4" w:space="0"/>
              <w:left w:val="single" w:color="auto" w:sz="4" w:space="0"/>
              <w:bottom w:val="single" w:color="auto" w:sz="4" w:space="0"/>
              <w:right w:val="single" w:color="auto" w:sz="4" w:space="0"/>
            </w:tcBorders>
          </w:tcPr>
          <w:p>
            <w:pPr>
              <w:pStyle w:val="69"/>
              <w:rPr>
                <w:ins w:id="21" w:author="ZTE(Weiqiang Du)" w:date="2022-02-13T17:29:22Z"/>
              </w:rPr>
            </w:pPr>
          </w:p>
        </w:tc>
        <w:tc>
          <w:tcPr>
            <w:tcW w:w="850" w:type="dxa"/>
            <w:tcBorders>
              <w:top w:val="single" w:color="auto" w:sz="4" w:space="0"/>
              <w:left w:val="single" w:color="auto" w:sz="4" w:space="0"/>
              <w:bottom w:val="single" w:color="auto" w:sz="4" w:space="0"/>
              <w:right w:val="single" w:color="auto" w:sz="4" w:space="0"/>
            </w:tcBorders>
          </w:tcPr>
          <w:p>
            <w:pPr>
              <w:pStyle w:val="69"/>
              <w:rPr>
                <w:ins w:id="22" w:author="ZTE(Weiqiang Du)" w:date="2022-02-13T17:29:22Z"/>
              </w:rPr>
            </w:pPr>
          </w:p>
        </w:tc>
      </w:tr>
    </w:tbl>
    <w:p>
      <w:pPr>
        <w:rPr>
          <w:rFonts w:eastAsia="等线"/>
          <w:lang w:eastAsia="zh-CN"/>
        </w:rPr>
      </w:pPr>
    </w:p>
    <w:p>
      <w:pPr>
        <w:rPr>
          <w:rFonts w:eastAsia="等线"/>
          <w:lang w:eastAsia="zh-CN"/>
        </w:rPr>
      </w:pPr>
      <w:r>
        <w:rPr>
          <w:rFonts w:eastAsia="等线"/>
          <w:lang w:eastAsia="zh-CN"/>
        </w:rPr>
        <w:t>Parameters that are specified for unicast of NR sidelink communication, which is used for the sidelink signalling radio bearer of PC5-S message</w:t>
      </w:r>
      <w:r>
        <w:t xml:space="preserve"> </w:t>
      </w:r>
      <w:r>
        <w:rPr>
          <w:rFonts w:eastAsia="等线"/>
          <w:lang w:eastAsia="zh-CN"/>
        </w:rPr>
        <w:t xml:space="preserve">establishing PC5-S security (e.g. </w:t>
      </w:r>
      <w:r>
        <w:t>Direct Link Security Mode Command and Direct Link Security Mode Complete, TS 24.587 [57]</w:t>
      </w:r>
      <w:r>
        <w:rPr>
          <w:rFonts w:eastAsia="等线"/>
          <w:lang w:eastAsia="zh-CN"/>
        </w:rPr>
        <w:t>). The SL-SRB using this</w:t>
      </w:r>
      <w:r>
        <w:t xml:space="preserve"> </w:t>
      </w:r>
      <w:r>
        <w:rPr>
          <w:rFonts w:eastAsia="等线"/>
          <w:lang w:eastAsia="zh-CN"/>
        </w:rPr>
        <w:t>SCCH configuration is named as SL-SRB1.</w:t>
      </w:r>
    </w:p>
    <w:tbl>
      <w:tblPr>
        <w:tblStyle w:val="42"/>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cs="Arial"/>
                <w:lang w:eastAsia="zh-CN"/>
              </w:rPr>
              <w:t>AM RLC</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w:t>
            </w:r>
            <w:r>
              <w:rPr>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6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ZTE(Weiqiang Du)" w:date="2022-02-13T17:30:02Z"/>
        </w:trPr>
        <w:tc>
          <w:tcPr>
            <w:tcW w:w="3262" w:type="dxa"/>
            <w:tcBorders>
              <w:top w:val="single" w:color="auto" w:sz="4" w:space="0"/>
              <w:left w:val="single" w:color="auto" w:sz="4" w:space="0"/>
              <w:bottom w:val="single" w:color="auto" w:sz="4" w:space="0"/>
              <w:right w:val="single" w:color="auto" w:sz="4" w:space="0"/>
            </w:tcBorders>
          </w:tcPr>
          <w:p>
            <w:pPr>
              <w:pStyle w:val="69"/>
              <w:rPr>
                <w:ins w:id="24" w:author="ZTE(Weiqiang Du)" w:date="2022-02-13T17:30:02Z"/>
                <w:lang w:eastAsia="en-GB"/>
              </w:rPr>
            </w:pPr>
            <w:ins w:id="25" w:author="ZTE(Weiqiang Du)" w:date="2022-02-13T17:30:03Z">
              <w:r>
                <w:rPr>
                  <w:rFonts w:hint="eastAsia"/>
                  <w:lang w:eastAsia="en-GB"/>
                </w:rPr>
                <w:t>&gt;</w:t>
              </w:r>
            </w:ins>
            <w:ins w:id="26" w:author="ZTE(Weiqiang Du)" w:date="2022-02-13T17:30:03Z">
              <w:r>
                <w:rPr>
                  <w:rFonts w:hint="eastAsia"/>
                  <w:i/>
                  <w:iCs/>
                  <w:lang w:eastAsia="en-GB"/>
                </w:rPr>
                <w:t>sl-HARQ-FeedbackEnabled</w:t>
              </w:r>
            </w:ins>
          </w:p>
        </w:tc>
        <w:tc>
          <w:tcPr>
            <w:tcW w:w="1986" w:type="dxa"/>
            <w:tcBorders>
              <w:top w:val="single" w:color="auto" w:sz="4" w:space="0"/>
              <w:left w:val="single" w:color="auto" w:sz="4" w:space="0"/>
              <w:bottom w:val="single" w:color="auto" w:sz="4" w:space="0"/>
              <w:right w:val="single" w:color="auto" w:sz="4" w:space="0"/>
            </w:tcBorders>
          </w:tcPr>
          <w:p>
            <w:pPr>
              <w:pStyle w:val="69"/>
              <w:rPr>
                <w:ins w:id="27" w:author="ZTE(Weiqiang Du)" w:date="2022-02-13T17:30:02Z"/>
                <w:rFonts w:hint="default" w:eastAsiaTheme="minorEastAsia"/>
                <w:lang w:val="en-US" w:eastAsia="zh-CN"/>
              </w:rPr>
            </w:pPr>
            <w:ins w:id="28" w:author="ZTE(Weiqiang Du)" w:date="2022-02-13T17:40:36Z">
              <w:r>
                <w:rPr>
                  <w:rFonts w:hint="eastAsia" w:eastAsiaTheme="minorEastAsia"/>
                  <w:lang w:val="en-US" w:eastAsia="zh-CN"/>
                </w:rPr>
                <w:t>Dis</w:t>
              </w:r>
            </w:ins>
            <w:ins w:id="29" w:author="ZTE(Weiqiang Du)" w:date="2022-02-13T17:40:37Z">
              <w:r>
                <w:rPr>
                  <w:rFonts w:hint="eastAsia" w:eastAsiaTheme="minorEastAsia"/>
                  <w:lang w:val="en-US" w:eastAsia="zh-CN"/>
                </w:rPr>
                <w:t>abled</w:t>
              </w:r>
            </w:ins>
          </w:p>
        </w:tc>
        <w:tc>
          <w:tcPr>
            <w:tcW w:w="3262" w:type="dxa"/>
            <w:tcBorders>
              <w:top w:val="single" w:color="auto" w:sz="4" w:space="0"/>
              <w:left w:val="single" w:color="auto" w:sz="4" w:space="0"/>
              <w:bottom w:val="single" w:color="auto" w:sz="4" w:space="0"/>
              <w:right w:val="single" w:color="auto" w:sz="4" w:space="0"/>
            </w:tcBorders>
          </w:tcPr>
          <w:p>
            <w:pPr>
              <w:pStyle w:val="69"/>
              <w:rPr>
                <w:ins w:id="30" w:author="ZTE(Weiqiang Du)" w:date="2022-02-13T17:30:02Z"/>
              </w:rPr>
            </w:pPr>
          </w:p>
        </w:tc>
        <w:tc>
          <w:tcPr>
            <w:tcW w:w="850" w:type="dxa"/>
            <w:tcBorders>
              <w:top w:val="single" w:color="auto" w:sz="4" w:space="0"/>
              <w:left w:val="single" w:color="auto" w:sz="4" w:space="0"/>
              <w:bottom w:val="single" w:color="auto" w:sz="4" w:space="0"/>
              <w:right w:val="single" w:color="auto" w:sz="4" w:space="0"/>
            </w:tcBorders>
          </w:tcPr>
          <w:p>
            <w:pPr>
              <w:pStyle w:val="69"/>
              <w:rPr>
                <w:ins w:id="31" w:author="ZTE(Weiqiang Du)" w:date="2022-02-13T17:30:02Z"/>
              </w:rPr>
            </w:pPr>
          </w:p>
        </w:tc>
      </w:tr>
    </w:tbl>
    <w:p>
      <w:pPr>
        <w:rPr>
          <w:rFonts w:eastAsia="等线"/>
          <w:lang w:eastAsia="zh-CN"/>
        </w:rPr>
      </w:pPr>
    </w:p>
    <w:p>
      <w:pPr>
        <w:rPr>
          <w:rFonts w:eastAsia="等线"/>
          <w:lang w:eastAsia="zh-CN"/>
        </w:rPr>
      </w:pPr>
      <w:r>
        <w:rPr>
          <w:rFonts w:eastAsia="等线"/>
          <w:lang w:eastAsia="zh-CN"/>
        </w:rPr>
        <w:t>Parameters that are specified for unicast of NR sidelink communication, which is used for the sidelink signalling radio bearer of</w:t>
      </w:r>
      <w:r>
        <w:t xml:space="preserve"> </w:t>
      </w:r>
      <w:r>
        <w:rPr>
          <w:rFonts w:eastAsia="等线"/>
          <w:lang w:eastAsia="zh-CN"/>
        </w:rPr>
        <w:t xml:space="preserve">protected PC5-S message except </w:t>
      </w:r>
      <w:r>
        <w:t>Direct Link Security Mode Complete</w:t>
      </w:r>
      <w:r>
        <w:rPr>
          <w:rFonts w:eastAsia="等线"/>
          <w:lang w:eastAsia="zh-CN"/>
        </w:rPr>
        <w:t>. The SL-SRB using this</w:t>
      </w:r>
      <w:r>
        <w:t xml:space="preserve"> </w:t>
      </w:r>
      <w:r>
        <w:rPr>
          <w:rFonts w:eastAsia="等线"/>
          <w:lang w:eastAsia="zh-CN"/>
        </w:rPr>
        <w:t>SCCH configuration is named as SL-SRB2.</w:t>
      </w:r>
    </w:p>
    <w:tbl>
      <w:tblPr>
        <w:tblStyle w:val="42"/>
        <w:tblW w:w="93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1986"/>
        <w:gridCol w:w="326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Name</w:t>
            </w:r>
          </w:p>
        </w:tc>
        <w:tc>
          <w:tcPr>
            <w:tcW w:w="1986"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Value</w:t>
            </w:r>
          </w:p>
        </w:tc>
        <w:tc>
          <w:tcPr>
            <w:tcW w:w="3262"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Semantics description</w:t>
            </w:r>
          </w:p>
        </w:tc>
        <w:tc>
          <w:tcPr>
            <w:tcW w:w="850" w:type="dxa"/>
            <w:tcBorders>
              <w:top w:val="single" w:color="auto" w:sz="4" w:space="0"/>
              <w:left w:val="single" w:color="auto" w:sz="4" w:space="0"/>
              <w:bottom w:val="single" w:color="auto" w:sz="4" w:space="0"/>
              <w:right w:val="single" w:color="auto" w:sz="4" w:space="0"/>
            </w:tcBorders>
          </w:tcPr>
          <w:p>
            <w:pPr>
              <w:pStyle w:val="71"/>
              <w:keepNext w:val="0"/>
              <w:keepLines w:val="0"/>
              <w:rPr>
                <w:lang w:eastAsia="en-GB"/>
              </w:rPr>
            </w:pPr>
            <w:r>
              <w:rPr>
                <w:lang w:eastAsia="en-GB"/>
              </w:rPr>
              <w:t>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PDCP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t-Reordering</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pdcp-SN-Size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RLC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zh-CN"/>
              </w:rPr>
            </w:pPr>
            <w:r>
              <w:rPr>
                <w:rFonts w:cs="Arial"/>
                <w:lang w:eastAsia="zh-CN"/>
              </w:rPr>
              <w:t>AM RLC</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en-GB"/>
              </w:rPr>
              <w:t>&gt;</w:t>
            </w:r>
            <w:r>
              <w:rPr>
                <w:i/>
                <w:lang w:eastAsia="sv-SE"/>
              </w:rPr>
              <w:t>sn-FieldLength</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zh-CN"/>
              </w:rPr>
              <w:t>12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w:t>
            </w:r>
            <w:r>
              <w:rPr>
                <w:lang w:eastAsia="zh-CN"/>
              </w:rPr>
              <w:t>t-Reassembly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sv-SE"/>
              </w:rPr>
              <w:t>Undefined</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Selected by the receiving UE, u</w:t>
            </w:r>
            <w:r>
              <w:rPr>
                <w:lang w:eastAsia="sv-SE"/>
              </w:rPr>
              <w:t>p to UE implementation</w:t>
            </w: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lang w:eastAsia="sv-SE"/>
              </w:rPr>
              <w:t>logicalChannelIdentity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2</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MAC configuration</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r>
              <w:rPr>
                <w:i/>
                <w:lang w:eastAsia="en-GB"/>
              </w:rPr>
              <w:t>&gt;</w:t>
            </w:r>
            <w:r>
              <w:rPr>
                <w:i/>
                <w:lang w:eastAsia="zh-CN"/>
              </w:rPr>
              <w:t>priority</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zh-CN"/>
              </w:rPr>
              <w:t>1</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zh-CN"/>
              </w:rPr>
            </w:pPr>
            <w:r>
              <w:rPr>
                <w:i/>
                <w:lang w:eastAsia="en-GB"/>
              </w:rPr>
              <w:t>&gt;prioritisedBitRate</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zh-CN"/>
              </w:rPr>
            </w:pPr>
            <w:r>
              <w:rPr>
                <w:lang w:eastAsia="en-GB"/>
              </w:rPr>
              <w:t>infinity</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i/>
                <w:lang w:eastAsia="en-GB"/>
              </w:rPr>
            </w:pPr>
            <w:r>
              <w:rPr>
                <w:i/>
                <w:lang w:eastAsia="en-GB"/>
              </w:rPr>
              <w:t>&gt;logicalChannelGroup</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0</w:t>
            </w:r>
          </w:p>
        </w:tc>
        <w:tc>
          <w:tcPr>
            <w:tcW w:w="3262" w:type="dxa"/>
            <w:tcBorders>
              <w:top w:val="single" w:color="auto" w:sz="4" w:space="0"/>
              <w:left w:val="single" w:color="auto" w:sz="4" w:space="0"/>
              <w:bottom w:val="single" w:color="auto" w:sz="4" w:space="0"/>
              <w:right w:val="single" w:color="auto" w:sz="4" w:space="0"/>
            </w:tcBorders>
          </w:tcPr>
          <w:p>
            <w:pPr>
              <w:pStyle w:val="69"/>
              <w:rPr>
                <w:lang w:eastAsia="sv-SE"/>
              </w:rPr>
            </w:pPr>
          </w:p>
        </w:tc>
        <w:tc>
          <w:tcPr>
            <w:tcW w:w="850" w:type="dxa"/>
            <w:tcBorders>
              <w:top w:val="single" w:color="auto" w:sz="4" w:space="0"/>
              <w:left w:val="single" w:color="auto" w:sz="4" w:space="0"/>
              <w:bottom w:val="single" w:color="auto" w:sz="4" w:space="0"/>
              <w:right w:val="single" w:color="auto" w:sz="4" w:space="0"/>
            </w:tcBorders>
          </w:tcPr>
          <w:p>
            <w:pPr>
              <w:pStyle w:val="69"/>
              <w:rPr>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2"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&gt;</w:t>
            </w:r>
            <w:r>
              <w:rPr>
                <w:i/>
                <w:iCs/>
                <w:lang w:eastAsia="en-GB"/>
              </w:rPr>
              <w:t>schedulingRequestId</w:t>
            </w:r>
          </w:p>
        </w:tc>
        <w:tc>
          <w:tcPr>
            <w:tcW w:w="198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Theme="minorEastAsia"/>
                <w:lang w:eastAsia="zh-CN"/>
              </w:rPr>
              <w:t>0</w:t>
            </w:r>
          </w:p>
        </w:tc>
        <w:tc>
          <w:tcPr>
            <w:tcW w:w="3262" w:type="dxa"/>
            <w:tcBorders>
              <w:top w:val="single" w:color="auto" w:sz="4" w:space="0"/>
              <w:left w:val="single" w:color="auto" w:sz="4" w:space="0"/>
              <w:bottom w:val="single" w:color="auto" w:sz="4" w:space="0"/>
              <w:right w:val="single" w:color="auto" w:sz="4" w:space="0"/>
            </w:tcBorders>
          </w:tcPr>
          <w:p>
            <w:pPr>
              <w:pStyle w:val="69"/>
            </w:pPr>
            <w:r>
              <w:t>The scheduling request configuration with this value is applicable for this SCCH if configured by the network.</w:t>
            </w:r>
          </w:p>
        </w:tc>
        <w:tc>
          <w:tcPr>
            <w:tcW w:w="850" w:type="dxa"/>
            <w:tcBorders>
              <w:top w:val="single" w:color="auto" w:sz="4" w:space="0"/>
              <w:left w:val="single" w:color="auto" w:sz="4" w:space="0"/>
              <w:bottom w:val="single" w:color="auto" w:sz="4" w:space="0"/>
              <w:right w:val="single" w:color="auto" w:sz="4" w:space="0"/>
            </w:tcBorders>
          </w:tcPr>
          <w:p>
            <w:pPr>
              <w:pStyle w:val="6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ZTE(Weiqiang Du)" w:date="2022-02-13T17:30:16Z"/>
        </w:trPr>
        <w:tc>
          <w:tcPr>
            <w:tcW w:w="3262" w:type="dxa"/>
            <w:tcBorders>
              <w:top w:val="single" w:color="auto" w:sz="4" w:space="0"/>
              <w:left w:val="single" w:color="auto" w:sz="4" w:space="0"/>
              <w:bottom w:val="single" w:color="auto" w:sz="4" w:space="0"/>
              <w:right w:val="single" w:color="auto" w:sz="4" w:space="0"/>
            </w:tcBorders>
          </w:tcPr>
          <w:p>
            <w:pPr>
              <w:pStyle w:val="69"/>
              <w:rPr>
                <w:ins w:id="33" w:author="ZTE(Weiqiang Du)" w:date="2022-02-13T17:30:16Z"/>
                <w:lang w:eastAsia="en-GB"/>
              </w:rPr>
            </w:pPr>
            <w:ins w:id="34" w:author="ZTE(Weiqiang Du)" w:date="2022-02-13T17:30:19Z">
              <w:r>
                <w:rPr>
                  <w:rFonts w:hint="eastAsia"/>
                  <w:lang w:eastAsia="en-GB"/>
                </w:rPr>
                <w:t>&gt;</w:t>
              </w:r>
            </w:ins>
            <w:ins w:id="35" w:author="ZTE(Weiqiang Du)" w:date="2022-02-13T17:30:19Z">
              <w:r>
                <w:rPr>
                  <w:rFonts w:hint="eastAsia"/>
                  <w:i/>
                  <w:iCs/>
                  <w:lang w:eastAsia="en-GB"/>
                </w:rPr>
                <w:t>sl-HARQ-FeedbackEnabled</w:t>
              </w:r>
            </w:ins>
          </w:p>
        </w:tc>
        <w:tc>
          <w:tcPr>
            <w:tcW w:w="1986" w:type="dxa"/>
            <w:tcBorders>
              <w:top w:val="single" w:color="auto" w:sz="4" w:space="0"/>
              <w:left w:val="single" w:color="auto" w:sz="4" w:space="0"/>
              <w:bottom w:val="single" w:color="auto" w:sz="4" w:space="0"/>
              <w:right w:val="single" w:color="auto" w:sz="4" w:space="0"/>
            </w:tcBorders>
          </w:tcPr>
          <w:p>
            <w:pPr>
              <w:pStyle w:val="69"/>
              <w:rPr>
                <w:ins w:id="36" w:author="ZTE(Weiqiang Du)" w:date="2022-02-13T17:30:16Z"/>
                <w:rFonts w:hint="default" w:eastAsiaTheme="minorEastAsia"/>
                <w:lang w:val="en-US" w:eastAsia="zh-CN"/>
              </w:rPr>
            </w:pPr>
            <w:ins w:id="37" w:author="ZTE(Weiqiang Du)" w:date="2022-02-13T17:40:43Z">
              <w:r>
                <w:rPr>
                  <w:rFonts w:hint="eastAsia" w:eastAsiaTheme="minorEastAsia"/>
                  <w:lang w:val="en-US" w:eastAsia="zh-CN"/>
                </w:rPr>
                <w:t>Di</w:t>
              </w:r>
            </w:ins>
            <w:ins w:id="38" w:author="ZTE(Weiqiang Du)" w:date="2022-02-13T17:40:44Z">
              <w:r>
                <w:rPr>
                  <w:rFonts w:hint="eastAsia" w:eastAsiaTheme="minorEastAsia"/>
                  <w:lang w:val="en-US" w:eastAsia="zh-CN"/>
                </w:rPr>
                <w:t>sabled</w:t>
              </w:r>
            </w:ins>
          </w:p>
        </w:tc>
        <w:tc>
          <w:tcPr>
            <w:tcW w:w="3262" w:type="dxa"/>
            <w:tcBorders>
              <w:top w:val="single" w:color="auto" w:sz="4" w:space="0"/>
              <w:left w:val="single" w:color="auto" w:sz="4" w:space="0"/>
              <w:bottom w:val="single" w:color="auto" w:sz="4" w:space="0"/>
              <w:right w:val="single" w:color="auto" w:sz="4" w:space="0"/>
            </w:tcBorders>
          </w:tcPr>
          <w:p>
            <w:pPr>
              <w:pStyle w:val="69"/>
              <w:rPr>
                <w:ins w:id="39" w:author="ZTE(Weiqiang Du)" w:date="2022-02-13T17:30:16Z"/>
              </w:rPr>
            </w:pPr>
          </w:p>
        </w:tc>
        <w:tc>
          <w:tcPr>
            <w:tcW w:w="850" w:type="dxa"/>
            <w:tcBorders>
              <w:top w:val="single" w:color="auto" w:sz="4" w:space="0"/>
              <w:left w:val="single" w:color="auto" w:sz="4" w:space="0"/>
              <w:bottom w:val="single" w:color="auto" w:sz="4" w:space="0"/>
              <w:right w:val="single" w:color="auto" w:sz="4" w:space="0"/>
            </w:tcBorders>
          </w:tcPr>
          <w:p>
            <w:pPr>
              <w:pStyle w:val="69"/>
              <w:rPr>
                <w:ins w:id="40" w:author="ZTE(Weiqiang Du)" w:date="2022-02-13T17:30:16Z"/>
              </w:rPr>
            </w:pPr>
          </w:p>
        </w:tc>
      </w:tr>
    </w:tbl>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32B02BD"/>
    <w:rsid w:val="05246C0E"/>
    <w:rsid w:val="056C7661"/>
    <w:rsid w:val="065B0A12"/>
    <w:rsid w:val="065E022D"/>
    <w:rsid w:val="07C82DD8"/>
    <w:rsid w:val="08853225"/>
    <w:rsid w:val="0A40746A"/>
    <w:rsid w:val="0F0C19E1"/>
    <w:rsid w:val="0FA64346"/>
    <w:rsid w:val="0FBF54CF"/>
    <w:rsid w:val="1207293E"/>
    <w:rsid w:val="144E369C"/>
    <w:rsid w:val="17E25D78"/>
    <w:rsid w:val="182D78E6"/>
    <w:rsid w:val="18F54A86"/>
    <w:rsid w:val="197F2AF0"/>
    <w:rsid w:val="1CEE080D"/>
    <w:rsid w:val="1EE3407F"/>
    <w:rsid w:val="203C4FAA"/>
    <w:rsid w:val="23B91C36"/>
    <w:rsid w:val="24810258"/>
    <w:rsid w:val="257C57C4"/>
    <w:rsid w:val="272B483F"/>
    <w:rsid w:val="29AB6742"/>
    <w:rsid w:val="2A566C2B"/>
    <w:rsid w:val="2A7F102E"/>
    <w:rsid w:val="2B3408DF"/>
    <w:rsid w:val="2BD7664B"/>
    <w:rsid w:val="2C1A394D"/>
    <w:rsid w:val="2D6B2EBF"/>
    <w:rsid w:val="31E62C7B"/>
    <w:rsid w:val="32A31544"/>
    <w:rsid w:val="34C81B01"/>
    <w:rsid w:val="38CD220A"/>
    <w:rsid w:val="3BE6345D"/>
    <w:rsid w:val="3C445C96"/>
    <w:rsid w:val="3C6C5ACB"/>
    <w:rsid w:val="3C872CCE"/>
    <w:rsid w:val="40833334"/>
    <w:rsid w:val="45DB3A2A"/>
    <w:rsid w:val="45EC56C9"/>
    <w:rsid w:val="4B1602B8"/>
    <w:rsid w:val="4D9C3AF0"/>
    <w:rsid w:val="4E3E675C"/>
    <w:rsid w:val="511E195C"/>
    <w:rsid w:val="52FE33D3"/>
    <w:rsid w:val="535A6495"/>
    <w:rsid w:val="55511347"/>
    <w:rsid w:val="55583A7C"/>
    <w:rsid w:val="567411C6"/>
    <w:rsid w:val="58F86DC9"/>
    <w:rsid w:val="59D737DC"/>
    <w:rsid w:val="5D032184"/>
    <w:rsid w:val="65A66628"/>
    <w:rsid w:val="6B663868"/>
    <w:rsid w:val="70E94CC5"/>
    <w:rsid w:val="72DD16D2"/>
    <w:rsid w:val="73154360"/>
    <w:rsid w:val="754D1BBA"/>
    <w:rsid w:val="76633734"/>
    <w:rsid w:val="789F69DF"/>
    <w:rsid w:val="795F0AF0"/>
    <w:rsid w:val="7AFF140B"/>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footnote reference"/>
    <w:basedOn w:val="44"/>
    <w:qFormat/>
    <w:uiPriority w:val="0"/>
    <w:rPr>
      <w:b/>
      <w:position w:val="6"/>
      <w:sz w:val="16"/>
    </w:r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1</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ZTE(Weiqiang Du)</cp:lastModifiedBy>
  <cp:lastPrinted>2017-05-08T10:55:00Z</cp:lastPrinted>
  <dcterms:modified xsi:type="dcterms:W3CDTF">2022-02-14T16:27:04Z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